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09" w:rsidRDefault="003B1C09" w:rsidP="003B1C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B1C09" w:rsidRDefault="003B1C09" w:rsidP="003B1C0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B1C09" w:rsidRDefault="003B1C09" w:rsidP="003B1C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B1C09" w:rsidRPr="0066565B" w:rsidRDefault="003B1C09" w:rsidP="003B1C0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6565B">
        <w:rPr>
          <w:rFonts w:ascii="Tahoma" w:hAnsi="Tahoma" w:cs="Tahoma"/>
          <w:b/>
          <w:sz w:val="28"/>
          <w:szCs w:val="28"/>
        </w:rPr>
        <w:t xml:space="preserve">Badanie sprawności platformy </w:t>
      </w:r>
      <w:proofErr w:type="spellStart"/>
      <w:r w:rsidRPr="0066565B">
        <w:rPr>
          <w:rFonts w:ascii="Tahoma" w:hAnsi="Tahoma" w:cs="Tahoma"/>
          <w:b/>
          <w:sz w:val="28"/>
          <w:szCs w:val="28"/>
        </w:rPr>
        <w:t>e-learningowej</w:t>
      </w:r>
      <w:proofErr w:type="spellEnd"/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b/>
        </w:rPr>
      </w:pPr>
      <w:r w:rsidRPr="003B1C09">
        <w:rPr>
          <w:rFonts w:ascii="Tahoma" w:hAnsi="Tahoma" w:cs="Tahoma"/>
          <w:b/>
        </w:rPr>
        <w:t>Wprowadzenie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Stworzenie ogólnouniwersyteckiej platformy </w:t>
      </w:r>
      <w:proofErr w:type="spellStart"/>
      <w:r w:rsidRPr="003B1C09">
        <w:rPr>
          <w:rFonts w:ascii="Tahoma" w:hAnsi="Tahoma" w:cs="Tahoma"/>
        </w:rPr>
        <w:t>e-learningowej</w:t>
      </w:r>
      <w:proofErr w:type="spellEnd"/>
      <w:r w:rsidRPr="003B1C09">
        <w:rPr>
          <w:rFonts w:ascii="Tahoma" w:hAnsi="Tahoma" w:cs="Tahoma"/>
        </w:rPr>
        <w:t xml:space="preserve"> jest jednym z zadań projektu „UAM: Unikatowy Absolwent = Możliwości. Wzrost potencjału dydaktycznego Uniwersytetu im. Adama Mickiewicza poprzez proinnowacyjne kształcenie w języku angielskim, interdyscyplinarność, e-learning, inwestycje w kadry</w:t>
      </w:r>
      <w:r w:rsidR="0066565B">
        <w:rPr>
          <w:rFonts w:ascii="Tahoma" w:hAnsi="Tahoma" w:cs="Tahoma"/>
        </w:rPr>
        <w:t>”, współfinansowanego</w:t>
      </w:r>
      <w:r w:rsidRPr="003B1C09">
        <w:rPr>
          <w:rFonts w:ascii="Tahoma" w:hAnsi="Tahoma" w:cs="Tahoma"/>
        </w:rPr>
        <w:t xml:space="preserve"> przez Unię Europejską w ramach Europejskiego Funduszu Społecznego.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color w:val="92D050"/>
        </w:rPr>
      </w:pPr>
      <w:r w:rsidRPr="003B1C09">
        <w:rPr>
          <w:rFonts w:ascii="Tahoma" w:hAnsi="Tahoma" w:cs="Tahoma"/>
        </w:rPr>
        <w:t xml:space="preserve">Do tej pory niektóre wydziały uniwersytetu miały swoje własne platformy </w:t>
      </w:r>
      <w:proofErr w:type="spellStart"/>
      <w:r w:rsidRPr="003B1C09">
        <w:rPr>
          <w:rFonts w:ascii="Tahoma" w:hAnsi="Tahoma" w:cs="Tahoma"/>
        </w:rPr>
        <w:t>e-learningowe</w:t>
      </w:r>
      <w:proofErr w:type="spellEnd"/>
      <w:r w:rsidRPr="003B1C09">
        <w:rPr>
          <w:rFonts w:ascii="Tahoma" w:hAnsi="Tahoma" w:cs="Tahoma"/>
        </w:rPr>
        <w:t xml:space="preserve">. Działały na różnych serwerach i korzystały z różnego oprogramowania w niejednolitych wersjach. Nowa platforma ma działać sprawniej: zapewnić jeden standard, </w:t>
      </w:r>
      <w:r w:rsidR="0066565B">
        <w:rPr>
          <w:rFonts w:ascii="Tahoma" w:hAnsi="Tahoma" w:cs="Tahoma"/>
        </w:rPr>
        <w:t>wysoką wydajność i</w:t>
      </w:r>
      <w:r w:rsidRPr="003B1C09">
        <w:rPr>
          <w:rFonts w:ascii="Tahoma" w:hAnsi="Tahoma" w:cs="Tahoma"/>
        </w:rPr>
        <w:t xml:space="preserve"> więcej miejsca na materiały, a także uprościć logowanie i zarządzanie użytkownikami.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Na nową platformę przenoszone są kursy z platform wydziałowych. Dodatkowo do końca 2015 roku pojawi się na niej sto kursów zdalnych stworzonych w ramach projektu „UAM: Unikatowy Absolwent = Możliwości”. 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b/>
        </w:rPr>
      </w:pPr>
      <w:r w:rsidRPr="003B1C09">
        <w:rPr>
          <w:rFonts w:ascii="Tahoma" w:hAnsi="Tahoma" w:cs="Tahoma"/>
          <w:b/>
        </w:rPr>
        <w:t xml:space="preserve">Platforma </w:t>
      </w:r>
      <w:proofErr w:type="spellStart"/>
      <w:r w:rsidRPr="003B1C09">
        <w:rPr>
          <w:rFonts w:ascii="Tahoma" w:hAnsi="Tahoma" w:cs="Tahoma"/>
          <w:b/>
        </w:rPr>
        <w:t>e-learningowa</w:t>
      </w:r>
      <w:proofErr w:type="spellEnd"/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Do obsługi e-learningu na UAM wybrano oprogramowanie </w:t>
      </w:r>
      <w:proofErr w:type="spellStart"/>
      <w:r w:rsidRPr="003B1C09">
        <w:rPr>
          <w:rFonts w:ascii="Tahoma" w:hAnsi="Tahoma" w:cs="Tahoma"/>
        </w:rPr>
        <w:t>Moodle</w:t>
      </w:r>
      <w:proofErr w:type="spellEnd"/>
      <w:r w:rsidRPr="003B1C09">
        <w:rPr>
          <w:rFonts w:ascii="Tahoma" w:hAnsi="Tahoma" w:cs="Tahoma"/>
        </w:rPr>
        <w:t xml:space="preserve"> w wersji 2.3 (</w:t>
      </w:r>
      <w:proofErr w:type="spellStart"/>
      <w:r w:rsidRPr="0066565B">
        <w:rPr>
          <w:rFonts w:ascii="Tahoma" w:hAnsi="Tahoma" w:cs="Tahoma"/>
          <w:i/>
        </w:rPr>
        <w:t>Modular</w:t>
      </w:r>
      <w:proofErr w:type="spellEnd"/>
      <w:r w:rsidRPr="0066565B">
        <w:rPr>
          <w:rFonts w:ascii="Tahoma" w:hAnsi="Tahoma" w:cs="Tahoma"/>
          <w:i/>
        </w:rPr>
        <w:t xml:space="preserve"> </w:t>
      </w:r>
      <w:proofErr w:type="spellStart"/>
      <w:r w:rsidRPr="0066565B">
        <w:rPr>
          <w:rFonts w:ascii="Tahoma" w:hAnsi="Tahoma" w:cs="Tahoma"/>
          <w:i/>
        </w:rPr>
        <w:t>Object-Oriented</w:t>
      </w:r>
      <w:proofErr w:type="spellEnd"/>
      <w:r w:rsidRPr="0066565B">
        <w:rPr>
          <w:rFonts w:ascii="Tahoma" w:hAnsi="Tahoma" w:cs="Tahoma"/>
          <w:i/>
        </w:rPr>
        <w:t xml:space="preserve"> Learning Environment</w:t>
      </w:r>
      <w:r w:rsidRPr="003B1C09">
        <w:rPr>
          <w:rFonts w:ascii="Tahoma" w:hAnsi="Tahoma" w:cs="Tahoma"/>
        </w:rPr>
        <w:t>)</w:t>
      </w:r>
      <w:r w:rsidR="0070596F">
        <w:rPr>
          <w:rFonts w:ascii="Tahoma" w:hAnsi="Tahoma" w:cs="Tahoma"/>
        </w:rPr>
        <w:t xml:space="preserve"> i zainstalowano w wersji 2.3</w:t>
      </w:r>
      <w:r w:rsidRPr="003B1C09">
        <w:rPr>
          <w:rFonts w:ascii="Tahoma" w:hAnsi="Tahoma" w:cs="Tahoma"/>
        </w:rPr>
        <w:t xml:space="preserve">. </w:t>
      </w:r>
      <w:proofErr w:type="spellStart"/>
      <w:r w:rsidR="0070596F">
        <w:rPr>
          <w:rFonts w:ascii="Tahoma" w:hAnsi="Tahoma" w:cs="Tahoma"/>
        </w:rPr>
        <w:t>Moodle</w:t>
      </w:r>
      <w:proofErr w:type="spellEnd"/>
      <w:r w:rsidRPr="003B1C09">
        <w:rPr>
          <w:rFonts w:ascii="Tahoma" w:hAnsi="Tahoma" w:cs="Tahoma"/>
        </w:rPr>
        <w:t xml:space="preserve"> to jedna z najbardziej popularnych na świecie platform nauczania zdalnego. Pozwala prowadzić zajęcia </w:t>
      </w:r>
      <w:proofErr w:type="spellStart"/>
      <w:r w:rsidRPr="0066565B">
        <w:rPr>
          <w:rFonts w:ascii="Tahoma" w:hAnsi="Tahoma" w:cs="Tahoma"/>
          <w:i/>
        </w:rPr>
        <w:t>on-line</w:t>
      </w:r>
      <w:proofErr w:type="spellEnd"/>
      <w:r w:rsidRPr="003B1C09">
        <w:rPr>
          <w:rFonts w:ascii="Tahoma" w:hAnsi="Tahoma" w:cs="Tahoma"/>
        </w:rPr>
        <w:t xml:space="preserve"> i publikować materiały dydaktyczne w wielu formatach. </w:t>
      </w:r>
      <w:r w:rsidR="0070596F">
        <w:rPr>
          <w:rFonts w:ascii="Tahoma" w:hAnsi="Tahoma" w:cs="Tahoma"/>
        </w:rPr>
        <w:t>U</w:t>
      </w:r>
      <w:r w:rsidRPr="003B1C09">
        <w:rPr>
          <w:rFonts w:ascii="Tahoma" w:hAnsi="Tahoma" w:cs="Tahoma"/>
        </w:rPr>
        <w:t xml:space="preserve">łatwia również komunikację między studentami i prowadzącymi zajęcia. Są tu czaty, fora dyskusyjne </w:t>
      </w:r>
      <w:r w:rsidR="0066565B">
        <w:rPr>
          <w:rFonts w:ascii="Tahoma" w:hAnsi="Tahoma" w:cs="Tahoma"/>
        </w:rPr>
        <w:t>czy</w:t>
      </w:r>
      <w:r w:rsidRPr="003B1C09">
        <w:rPr>
          <w:rFonts w:ascii="Tahoma" w:hAnsi="Tahoma" w:cs="Tahoma"/>
        </w:rPr>
        <w:t xml:space="preserve"> quizy, za pomocą których wykładowca może sprawdzić wiedzę studentów (quizy jednokrotnego lub wielokrotnego wyboru, prawda/fałsz etc. – </w:t>
      </w:r>
      <w:r w:rsidR="0066565B">
        <w:rPr>
          <w:rFonts w:ascii="Tahoma" w:hAnsi="Tahoma" w:cs="Tahoma"/>
        </w:rPr>
        <w:t xml:space="preserve">nauczyciel </w:t>
      </w:r>
      <w:r w:rsidRPr="003B1C09">
        <w:rPr>
          <w:rFonts w:ascii="Tahoma" w:hAnsi="Tahoma" w:cs="Tahoma"/>
        </w:rPr>
        <w:t xml:space="preserve">określa czas, w jakim student musi odpowiedzieć na pytania). Są też mechanizmy umożliwiające pracę zespołową, takie jak </w:t>
      </w:r>
      <w:proofErr w:type="spellStart"/>
      <w:r w:rsidRPr="003B1C09">
        <w:rPr>
          <w:rFonts w:ascii="Tahoma" w:hAnsi="Tahoma" w:cs="Tahoma"/>
        </w:rPr>
        <w:t>wiki</w:t>
      </w:r>
      <w:proofErr w:type="spellEnd"/>
      <w:r w:rsidRPr="003B1C09">
        <w:rPr>
          <w:rFonts w:ascii="Tahoma" w:hAnsi="Tahoma" w:cs="Tahoma"/>
        </w:rPr>
        <w:t xml:space="preserve"> (studenci mogą pracować wspólnie nad jednym dokumentem, działa to podobnie jak internetowa encyklopedia </w:t>
      </w:r>
      <w:proofErr w:type="spellStart"/>
      <w:r w:rsidRPr="003B1C09">
        <w:rPr>
          <w:rFonts w:ascii="Tahoma" w:hAnsi="Tahoma" w:cs="Tahoma"/>
        </w:rPr>
        <w:t>Wikipedia</w:t>
      </w:r>
      <w:proofErr w:type="spellEnd"/>
      <w:r w:rsidRPr="003B1C09">
        <w:rPr>
          <w:rFonts w:ascii="Tahoma" w:hAnsi="Tahoma" w:cs="Tahoma"/>
        </w:rPr>
        <w:t>), warsztaty (umożliwiają dodawanie poprawek, komentarzy, wzajemne ocenianie prac), słowniki (pozwalają na kodyfikację pojęć związanych z tematyką przedmiotu).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Prowadzący zajęcia zdalne może w łatwy sposób kontrolować pracę studentów, umożliwiają mu to statystyki </w:t>
      </w:r>
      <w:proofErr w:type="spellStart"/>
      <w:r w:rsidRPr="003B1C09">
        <w:rPr>
          <w:rFonts w:ascii="Tahoma" w:hAnsi="Tahoma" w:cs="Tahoma"/>
        </w:rPr>
        <w:t>Moodle’a</w:t>
      </w:r>
      <w:proofErr w:type="spellEnd"/>
      <w:r w:rsidRPr="003B1C09">
        <w:rPr>
          <w:rFonts w:ascii="Tahoma" w:hAnsi="Tahoma" w:cs="Tahoma"/>
        </w:rPr>
        <w:t>. Widzi np. liczbę wejść i czas spędzony na danej stronie.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Platforma </w:t>
      </w:r>
      <w:proofErr w:type="spellStart"/>
      <w:r w:rsidRPr="003B1C09">
        <w:rPr>
          <w:rFonts w:ascii="Tahoma" w:hAnsi="Tahoma" w:cs="Tahoma"/>
        </w:rPr>
        <w:t>e-learningowa</w:t>
      </w:r>
      <w:proofErr w:type="spellEnd"/>
      <w:r w:rsidRPr="003B1C09">
        <w:rPr>
          <w:rFonts w:ascii="Tahoma" w:hAnsi="Tahoma" w:cs="Tahoma"/>
        </w:rPr>
        <w:t xml:space="preserve"> jest dostępna pod adresem: </w:t>
      </w:r>
      <w:hyperlink r:id="rId8" w:history="1">
        <w:r w:rsidRPr="003B1C09">
          <w:rPr>
            <w:rStyle w:val="Hipercze"/>
            <w:rFonts w:ascii="Tahoma" w:eastAsiaTheme="majorEastAsia" w:hAnsi="Tahoma" w:cs="Tahoma"/>
          </w:rPr>
          <w:t>https://elearning.amu.edu.pl/</w:t>
        </w:r>
      </w:hyperlink>
      <w:r w:rsidRPr="003B1C09">
        <w:rPr>
          <w:rFonts w:ascii="Tahoma" w:hAnsi="Tahoma" w:cs="Tahoma"/>
        </w:rPr>
        <w:t xml:space="preserve">. Po zalogowaniu się mogą z niej korzystać wykładowcy i studenci UAM. 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Platforma została zainstalowana na serwerach zakupionych na potrzeby projektu. Każdy wydział ma swoją tzw. instancję, czyli odrębną instalację oprogramowania </w:t>
      </w:r>
      <w:proofErr w:type="spellStart"/>
      <w:r w:rsidRPr="003B1C09">
        <w:rPr>
          <w:rFonts w:ascii="Tahoma" w:hAnsi="Tahoma" w:cs="Tahoma"/>
        </w:rPr>
        <w:t>Moodle</w:t>
      </w:r>
      <w:proofErr w:type="spellEnd"/>
      <w:r w:rsidRPr="003B1C09">
        <w:rPr>
          <w:rFonts w:ascii="Tahoma" w:hAnsi="Tahoma" w:cs="Tahoma"/>
        </w:rPr>
        <w:t xml:space="preserve">. Dzięki temu łatwiej będzie studentom i wykładowcom odnaleźć kursy. Zapewni to też centralizację, pozwoli zachować jednolite </w:t>
      </w:r>
      <w:r w:rsidRPr="003B1C09">
        <w:rPr>
          <w:rFonts w:ascii="Tahoma" w:hAnsi="Tahoma" w:cs="Tahoma"/>
        </w:rPr>
        <w:lastRenderedPageBreak/>
        <w:t>wersje używanego oprogramowania, ułatwi rozwój platformy i umożliwi integrację z pozostałymi usługami informatycznymi oferowanymi przez UAM.</w:t>
      </w:r>
      <w:r w:rsidRPr="003B1C09" w:rsidDel="00041310">
        <w:rPr>
          <w:rFonts w:ascii="Tahoma" w:hAnsi="Tahoma" w:cs="Tahoma"/>
        </w:rPr>
        <w:t xml:space="preserve"> 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Platforma została powiązana z uczelnianą centralną bazą użytkowników opartą o protokół LDAP. Umożliwia to zweryfikowanie tożsamości użytkownika (jego uwierzytelnienie). Przed przystąpieniem do pracy musi on przynajmniej raz zalogować się do konkretnej instancji w ramach platformy przy użyciu </w:t>
      </w:r>
      <w:proofErr w:type="spellStart"/>
      <w:r w:rsidRPr="003B1C09">
        <w:rPr>
          <w:rFonts w:ascii="Tahoma" w:hAnsi="Tahoma" w:cs="Tahoma"/>
        </w:rPr>
        <w:t>loginu</w:t>
      </w:r>
      <w:proofErr w:type="spellEnd"/>
      <w:r w:rsidRPr="003B1C09">
        <w:rPr>
          <w:rFonts w:ascii="Tahoma" w:hAnsi="Tahoma" w:cs="Tahoma"/>
        </w:rPr>
        <w:t xml:space="preserve"> i hasła, tożsamych z używanymi np. do obsługi poczty elektronicznej UAM. 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Każda instancja </w:t>
      </w:r>
      <w:proofErr w:type="spellStart"/>
      <w:r w:rsidRPr="003B1C09">
        <w:rPr>
          <w:rFonts w:ascii="Tahoma" w:hAnsi="Tahoma" w:cs="Tahoma"/>
        </w:rPr>
        <w:t>Moodle</w:t>
      </w:r>
      <w:proofErr w:type="spellEnd"/>
      <w:r w:rsidRPr="003B1C09">
        <w:rPr>
          <w:rFonts w:ascii="Tahoma" w:hAnsi="Tahoma" w:cs="Tahoma"/>
        </w:rPr>
        <w:t xml:space="preserve"> jest tak ustawiona, że logowania przetwarza serwer UAM, na którym są zgromadzone loginy i hasła pracowników oraz studentów (LDAP). </w:t>
      </w:r>
      <w:proofErr w:type="spellStart"/>
      <w:r w:rsidR="0066565B" w:rsidRPr="003B1C09">
        <w:rPr>
          <w:rFonts w:ascii="Tahoma" w:hAnsi="Tahoma" w:cs="Tahoma"/>
        </w:rPr>
        <w:t>Moodle</w:t>
      </w:r>
      <w:proofErr w:type="spellEnd"/>
      <w:r w:rsidR="0066565B">
        <w:rPr>
          <w:rFonts w:ascii="Tahoma" w:hAnsi="Tahoma" w:cs="Tahoma"/>
        </w:rPr>
        <w:t>,</w:t>
      </w:r>
      <w:r w:rsidR="0066565B" w:rsidRPr="003B1C09">
        <w:rPr>
          <w:rFonts w:ascii="Tahoma" w:hAnsi="Tahoma" w:cs="Tahoma"/>
        </w:rPr>
        <w:t xml:space="preserve"> </w:t>
      </w:r>
      <w:r w:rsidR="0066565B">
        <w:rPr>
          <w:rFonts w:ascii="Tahoma" w:hAnsi="Tahoma" w:cs="Tahoma"/>
        </w:rPr>
        <w:t>n</w:t>
      </w:r>
      <w:r w:rsidRPr="003B1C09">
        <w:rPr>
          <w:rFonts w:ascii="Tahoma" w:hAnsi="Tahoma" w:cs="Tahoma"/>
        </w:rPr>
        <w:t>a podstawie informacji zgromadzonych w LDAP, decyduje, czy dany użytkownik może się zalogować. Domyślnie przypisywana jest rola „studenta” – można przeglądać listę kursów, ale nie można w nich uczestniczyć. Po dodatkowej weryfikacji użytkownikom przypisywana jest rola „autora kursu”, czyli użytkownika, który może tworzyć nowe kursy i dodawać do nich „studentów” (którzy już mogą w danym kursie uczestniczyć).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Trwają prace nad powiązaniem platformy z Uniwersyteckim Systemem Obsługi Studiów (USOS). USOS to scentralizowana baza danych, która umożliwia m.in. zapisywanie się na zajęcia, wystawianie ocen, komunikację wykładowców ze studentami, otrzymywanie informacji czy wypełnianie ankiet. Gdy grupy </w:t>
      </w:r>
      <w:proofErr w:type="spellStart"/>
      <w:r w:rsidRPr="003B1C09">
        <w:rPr>
          <w:rFonts w:ascii="Tahoma" w:hAnsi="Tahoma" w:cs="Tahoma"/>
        </w:rPr>
        <w:t>Moodle</w:t>
      </w:r>
      <w:proofErr w:type="spellEnd"/>
      <w:r w:rsidRPr="003B1C09">
        <w:rPr>
          <w:rFonts w:ascii="Tahoma" w:hAnsi="Tahoma" w:cs="Tahoma"/>
        </w:rPr>
        <w:t xml:space="preserve"> zostaną powiązane z grupami w </w:t>
      </w:r>
      <w:proofErr w:type="spellStart"/>
      <w:r w:rsidRPr="003B1C09">
        <w:rPr>
          <w:rFonts w:ascii="Tahoma" w:hAnsi="Tahoma" w:cs="Tahoma"/>
        </w:rPr>
        <w:t>USOS-ie</w:t>
      </w:r>
      <w:proofErr w:type="spellEnd"/>
      <w:r w:rsidRPr="003B1C09">
        <w:rPr>
          <w:rFonts w:ascii="Tahoma" w:hAnsi="Tahoma" w:cs="Tahoma"/>
        </w:rPr>
        <w:t xml:space="preserve">, będzie można automatycznie przesyłać dane między tymi systemami, np. oceny studentów uzyskane na platformie – do </w:t>
      </w:r>
      <w:proofErr w:type="spellStart"/>
      <w:r w:rsidRPr="003B1C09">
        <w:rPr>
          <w:rFonts w:ascii="Tahoma" w:hAnsi="Tahoma" w:cs="Tahoma"/>
        </w:rPr>
        <w:t>USOS-a</w:t>
      </w:r>
      <w:proofErr w:type="spellEnd"/>
      <w:r w:rsidRPr="003B1C09">
        <w:rPr>
          <w:rFonts w:ascii="Tahoma" w:hAnsi="Tahoma" w:cs="Tahoma"/>
        </w:rPr>
        <w:t>. Będzie to ułatwienie dla prowadzących – nie będą musieli dodawać do swojego kursu „studentów”, lista uczestników kursu zostanie zintegrowana z listą studentów zapisanych na dany przedmiot w bazie USOS.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Na serwerach zainstalowano system operacyjny Linux z dodatkami wymaganymi przez </w:t>
      </w:r>
      <w:proofErr w:type="spellStart"/>
      <w:r w:rsidRPr="003B1C09">
        <w:rPr>
          <w:rFonts w:ascii="Tahoma" w:hAnsi="Tahoma" w:cs="Tahoma"/>
        </w:rPr>
        <w:t>Moodle</w:t>
      </w:r>
      <w:proofErr w:type="spellEnd"/>
      <w:r w:rsidRPr="003B1C09">
        <w:rPr>
          <w:rFonts w:ascii="Tahoma" w:hAnsi="Tahoma" w:cs="Tahoma"/>
        </w:rPr>
        <w:t>. Przygotowano rozwiązanie, które równomiernie rozkłada obciążenie pomięd</w:t>
      </w:r>
      <w:r w:rsidR="0066565B">
        <w:rPr>
          <w:rFonts w:ascii="Tahoma" w:hAnsi="Tahoma" w:cs="Tahoma"/>
        </w:rPr>
        <w:t>zy serwerami (</w:t>
      </w:r>
      <w:proofErr w:type="spellStart"/>
      <w:r w:rsidR="0066565B" w:rsidRPr="0066565B">
        <w:rPr>
          <w:rFonts w:ascii="Tahoma" w:hAnsi="Tahoma" w:cs="Tahoma"/>
          <w:i/>
        </w:rPr>
        <w:t>load</w:t>
      </w:r>
      <w:proofErr w:type="spellEnd"/>
      <w:r w:rsidR="0066565B" w:rsidRPr="0066565B">
        <w:rPr>
          <w:rFonts w:ascii="Tahoma" w:hAnsi="Tahoma" w:cs="Tahoma"/>
          <w:i/>
        </w:rPr>
        <w:t xml:space="preserve"> </w:t>
      </w:r>
      <w:proofErr w:type="spellStart"/>
      <w:r w:rsidR="0066565B" w:rsidRPr="0066565B">
        <w:rPr>
          <w:rFonts w:ascii="Tahoma" w:hAnsi="Tahoma" w:cs="Tahoma"/>
          <w:i/>
        </w:rPr>
        <w:t>balancing</w:t>
      </w:r>
      <w:proofErr w:type="spellEnd"/>
      <w:r w:rsidRPr="003B1C09">
        <w:rPr>
          <w:rFonts w:ascii="Tahoma" w:hAnsi="Tahoma" w:cs="Tahoma"/>
        </w:rPr>
        <w:t xml:space="preserve">). Polega ono na tym, że </w:t>
      </w:r>
      <w:r w:rsidR="0066565B">
        <w:rPr>
          <w:rFonts w:ascii="Tahoma" w:hAnsi="Tahoma" w:cs="Tahoma"/>
        </w:rPr>
        <w:t xml:space="preserve">jeden serwer działa jako </w:t>
      </w:r>
      <w:proofErr w:type="spellStart"/>
      <w:r w:rsidR="0066565B" w:rsidRPr="0066565B">
        <w:rPr>
          <w:rFonts w:ascii="Tahoma" w:hAnsi="Tahoma" w:cs="Tahoma"/>
          <w:i/>
        </w:rPr>
        <w:t>proxy</w:t>
      </w:r>
      <w:proofErr w:type="spellEnd"/>
      <w:r w:rsidRPr="003B1C09">
        <w:rPr>
          <w:rFonts w:ascii="Tahoma" w:hAnsi="Tahoma" w:cs="Tahoma"/>
        </w:rPr>
        <w:t xml:space="preserve"> i rozdziela obciążenie (sesje użytkowników) na</w:t>
      </w:r>
      <w:r w:rsidR="0066565B">
        <w:rPr>
          <w:rFonts w:ascii="Tahoma" w:hAnsi="Tahoma" w:cs="Tahoma"/>
        </w:rPr>
        <w:t xml:space="preserve"> kolejnych serwerach (</w:t>
      </w:r>
      <w:proofErr w:type="spellStart"/>
      <w:r w:rsidR="0066565B" w:rsidRPr="0066565B">
        <w:rPr>
          <w:rFonts w:ascii="Tahoma" w:hAnsi="Tahoma" w:cs="Tahoma"/>
          <w:i/>
        </w:rPr>
        <w:t>node</w:t>
      </w:r>
      <w:proofErr w:type="spellEnd"/>
      <w:r w:rsidRPr="003B1C09">
        <w:rPr>
          <w:rFonts w:ascii="Tahoma" w:hAnsi="Tahoma" w:cs="Tahoma"/>
        </w:rPr>
        <w:t xml:space="preserve">). Przejmują one zapytania z </w:t>
      </w:r>
      <w:proofErr w:type="spellStart"/>
      <w:r w:rsidRPr="0066565B">
        <w:rPr>
          <w:rFonts w:ascii="Tahoma" w:hAnsi="Tahoma" w:cs="Tahoma"/>
          <w:i/>
        </w:rPr>
        <w:t>proxy</w:t>
      </w:r>
      <w:proofErr w:type="spellEnd"/>
      <w:r w:rsidRPr="003B1C09">
        <w:rPr>
          <w:rFonts w:ascii="Tahoma" w:hAnsi="Tahoma" w:cs="Tahoma"/>
        </w:rPr>
        <w:t xml:space="preserve"> i o</w:t>
      </w:r>
      <w:r w:rsidR="0066565B">
        <w:rPr>
          <w:rFonts w:ascii="Tahoma" w:hAnsi="Tahoma" w:cs="Tahoma"/>
        </w:rPr>
        <w:t xml:space="preserve">bsługują zadania. Każdy serwer </w:t>
      </w:r>
      <w:proofErr w:type="spellStart"/>
      <w:r w:rsidR="0066565B" w:rsidRPr="0066565B">
        <w:rPr>
          <w:rFonts w:ascii="Tahoma" w:hAnsi="Tahoma" w:cs="Tahoma"/>
          <w:i/>
        </w:rPr>
        <w:t>node</w:t>
      </w:r>
      <w:proofErr w:type="spellEnd"/>
      <w:r w:rsidRPr="003B1C09">
        <w:rPr>
          <w:rFonts w:ascii="Tahoma" w:hAnsi="Tahoma" w:cs="Tahoma"/>
        </w:rPr>
        <w:t xml:space="preserve"> korzysta ze wspólnego zasobu na macierzy dysk</w:t>
      </w:r>
      <w:r w:rsidR="0066565B">
        <w:rPr>
          <w:rFonts w:ascii="Tahoma" w:hAnsi="Tahoma" w:cs="Tahoma"/>
        </w:rPr>
        <w:t>owej (czyli dysku obsługującego</w:t>
      </w:r>
      <w:r w:rsidRPr="003B1C09">
        <w:rPr>
          <w:rFonts w:ascii="Tahoma" w:hAnsi="Tahoma" w:cs="Tahoma"/>
        </w:rPr>
        <w:t xml:space="preserve"> wielu użytkowników</w:t>
      </w:r>
      <w:r w:rsidR="0066565B">
        <w:rPr>
          <w:rFonts w:ascii="Tahoma" w:hAnsi="Tahoma" w:cs="Tahoma"/>
        </w:rPr>
        <w:t xml:space="preserve"> jednocześnie</w:t>
      </w:r>
      <w:r w:rsidRPr="003B1C09">
        <w:rPr>
          <w:rFonts w:ascii="Tahoma" w:hAnsi="Tahoma" w:cs="Tahoma"/>
        </w:rPr>
        <w:t xml:space="preserve">). Zainstalowany na niej system plików OCFS2 zapewnia jednoczesną obsługę z dobrą wydajnością wielu użytkowników. Wykorzystana została baza danych </w:t>
      </w:r>
      <w:proofErr w:type="spellStart"/>
      <w:r w:rsidRPr="003B1C09">
        <w:rPr>
          <w:rFonts w:ascii="Tahoma" w:hAnsi="Tahoma" w:cs="Tahoma"/>
        </w:rPr>
        <w:t>MySQL</w:t>
      </w:r>
      <w:proofErr w:type="spellEnd"/>
      <w:r w:rsidRPr="003B1C09">
        <w:rPr>
          <w:rFonts w:ascii="Tahoma" w:hAnsi="Tahoma" w:cs="Tahoma"/>
        </w:rPr>
        <w:t xml:space="preserve">. Pliki przesyłane na platformę skanowane są przy pomocy systemu antywirusowego </w:t>
      </w:r>
      <w:proofErr w:type="spellStart"/>
      <w:r w:rsidRPr="003B1C09">
        <w:rPr>
          <w:rFonts w:ascii="Tahoma" w:hAnsi="Tahoma" w:cs="Tahoma"/>
        </w:rPr>
        <w:t>ClamAV</w:t>
      </w:r>
      <w:proofErr w:type="spellEnd"/>
      <w:r w:rsidRPr="003B1C09">
        <w:rPr>
          <w:rFonts w:ascii="Tahoma" w:hAnsi="Tahoma" w:cs="Tahoma"/>
        </w:rPr>
        <w:t>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b/>
        </w:rPr>
      </w:pPr>
      <w:r w:rsidRPr="003B1C09">
        <w:rPr>
          <w:rFonts w:ascii="Tahoma" w:hAnsi="Tahoma" w:cs="Tahoma"/>
          <w:b/>
        </w:rPr>
        <w:t>Przebieg prac nad platformą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B1C09">
        <w:rPr>
          <w:rFonts w:ascii="Tahoma" w:hAnsi="Tahoma" w:cs="Tahoma"/>
          <w:sz w:val="22"/>
          <w:szCs w:val="22"/>
        </w:rPr>
        <w:t>2011 – zakup serwerów, macierzy dyskowej, oprogramowania</w:t>
      </w:r>
    </w:p>
    <w:p w:rsidR="003B1C09" w:rsidRPr="003B1C09" w:rsidRDefault="003B1C09" w:rsidP="003B1C09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B1C09">
        <w:rPr>
          <w:rFonts w:ascii="Tahoma" w:hAnsi="Tahoma" w:cs="Tahoma"/>
          <w:sz w:val="22"/>
          <w:szCs w:val="22"/>
        </w:rPr>
        <w:t>2011-12 – instalacja</w:t>
      </w:r>
    </w:p>
    <w:p w:rsidR="003B1C09" w:rsidRPr="003B1C09" w:rsidRDefault="003B1C09" w:rsidP="003B1C09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B1C09">
        <w:rPr>
          <w:rFonts w:ascii="Tahoma" w:hAnsi="Tahoma" w:cs="Tahoma"/>
          <w:sz w:val="22"/>
          <w:szCs w:val="22"/>
        </w:rPr>
        <w:t>do końca września 2012 –faza testów bez udziału użytkowników</w:t>
      </w:r>
    </w:p>
    <w:p w:rsidR="003B1C09" w:rsidRPr="003B1C09" w:rsidRDefault="003B1C09" w:rsidP="0066565B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B1C09">
        <w:rPr>
          <w:rFonts w:ascii="Tahoma" w:hAnsi="Tahoma" w:cs="Tahoma"/>
          <w:sz w:val="22"/>
          <w:szCs w:val="22"/>
        </w:rPr>
        <w:t xml:space="preserve">od 1 października 2012 – faza testów z udziałem użytkowników: mogą </w:t>
      </w:r>
      <w:r w:rsidR="0066565B">
        <w:rPr>
          <w:rFonts w:ascii="Tahoma" w:hAnsi="Tahoma" w:cs="Tahoma"/>
          <w:sz w:val="22"/>
          <w:szCs w:val="22"/>
        </w:rPr>
        <w:t>tworzyć,</w:t>
      </w:r>
      <w:r w:rsidRPr="003B1C09">
        <w:rPr>
          <w:rFonts w:ascii="Tahoma" w:hAnsi="Tahoma" w:cs="Tahoma"/>
          <w:sz w:val="22"/>
          <w:szCs w:val="22"/>
        </w:rPr>
        <w:t xml:space="preserve"> </w:t>
      </w:r>
      <w:r w:rsidR="0066565B">
        <w:rPr>
          <w:rFonts w:ascii="Tahoma" w:hAnsi="Tahoma" w:cs="Tahoma"/>
          <w:sz w:val="22"/>
          <w:szCs w:val="22"/>
        </w:rPr>
        <w:t>zamieszczać</w:t>
      </w:r>
      <w:r w:rsidRPr="003B1C09">
        <w:rPr>
          <w:rFonts w:ascii="Tahoma" w:hAnsi="Tahoma" w:cs="Tahoma"/>
          <w:sz w:val="22"/>
          <w:szCs w:val="22"/>
        </w:rPr>
        <w:t xml:space="preserve"> </w:t>
      </w:r>
      <w:r w:rsidR="0066565B">
        <w:rPr>
          <w:rFonts w:ascii="Tahoma" w:hAnsi="Tahoma" w:cs="Tahoma"/>
          <w:sz w:val="22"/>
          <w:szCs w:val="22"/>
        </w:rPr>
        <w:t>i</w:t>
      </w:r>
      <w:r w:rsidRPr="003B1C09">
        <w:rPr>
          <w:rFonts w:ascii="Tahoma" w:hAnsi="Tahoma" w:cs="Tahoma"/>
          <w:sz w:val="22"/>
          <w:szCs w:val="22"/>
        </w:rPr>
        <w:t xml:space="preserve"> przeprowadzać kursy zdalne na platformie </w:t>
      </w:r>
    </w:p>
    <w:p w:rsidR="003B1C09" w:rsidRPr="003B1C09" w:rsidRDefault="003B1C09" w:rsidP="003B1C09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B1C09">
        <w:rPr>
          <w:rFonts w:ascii="Tahoma" w:hAnsi="Tahoma" w:cs="Tahoma"/>
          <w:sz w:val="22"/>
          <w:szCs w:val="22"/>
        </w:rPr>
        <w:t xml:space="preserve">od 1 stycznia 2013 – sprawna, przetestowana platforma </w:t>
      </w:r>
      <w:proofErr w:type="spellStart"/>
      <w:r w:rsidRPr="003B1C09">
        <w:rPr>
          <w:rFonts w:ascii="Tahoma" w:hAnsi="Tahoma" w:cs="Tahoma"/>
          <w:sz w:val="22"/>
          <w:szCs w:val="22"/>
        </w:rPr>
        <w:t>e-learningowa</w:t>
      </w:r>
      <w:proofErr w:type="spellEnd"/>
      <w:r w:rsidRPr="003B1C09">
        <w:rPr>
          <w:rFonts w:ascii="Tahoma" w:hAnsi="Tahoma" w:cs="Tahoma"/>
          <w:sz w:val="22"/>
          <w:szCs w:val="22"/>
        </w:rPr>
        <w:t>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Pr="003B1C09">
        <w:rPr>
          <w:rFonts w:ascii="Tahoma" w:hAnsi="Tahoma" w:cs="Tahoma"/>
          <w:b/>
        </w:rPr>
        <w:lastRenderedPageBreak/>
        <w:t>Specyfikacja techniczna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Serwer kasetowy IBM HS22 </w:t>
      </w:r>
    </w:p>
    <w:p w:rsidR="003B1C09" w:rsidRPr="003B1C09" w:rsidRDefault="00E76161" w:rsidP="003B1C09">
      <w:pPr>
        <w:spacing w:after="0" w:line="240" w:lineRule="auto"/>
        <w:jc w:val="both"/>
        <w:rPr>
          <w:rFonts w:ascii="Tahoma" w:eastAsia="MS Mincho" w:hAnsi="Tahoma" w:cs="Tahoma"/>
          <w:color w:val="000000"/>
          <w:lang w:val="en-US"/>
        </w:rPr>
      </w:pPr>
      <w:proofErr w:type="spellStart"/>
      <w:r>
        <w:rPr>
          <w:rFonts w:ascii="Tahoma" w:hAnsi="Tahoma" w:cs="Tahoma"/>
          <w:lang w:val="en-US"/>
        </w:rPr>
        <w:t>Procesor</w:t>
      </w:r>
      <w:proofErr w:type="spellEnd"/>
      <w:r>
        <w:rPr>
          <w:rFonts w:ascii="Tahoma" w:hAnsi="Tahoma" w:cs="Tahoma"/>
          <w:lang w:val="en-US"/>
        </w:rPr>
        <w:t>:</w:t>
      </w:r>
      <w:r w:rsidR="003B1C09" w:rsidRPr="003B1C09">
        <w:rPr>
          <w:rFonts w:ascii="Tahoma" w:hAnsi="Tahoma" w:cs="Tahoma"/>
          <w:lang w:val="en-US"/>
        </w:rPr>
        <w:t xml:space="preserve"> </w:t>
      </w:r>
      <w:r w:rsidR="003B1C09" w:rsidRPr="003B1C09">
        <w:rPr>
          <w:rFonts w:ascii="Tahoma" w:eastAsia="MS Mincho" w:hAnsi="Tahoma" w:cs="Tahoma"/>
          <w:color w:val="000000"/>
          <w:lang w:val="en-US"/>
        </w:rPr>
        <w:t xml:space="preserve">Intel Xeon </w:t>
      </w:r>
      <w:smartTag w:uri="urn:schemas-microsoft-com:office:smarttags" w:element="metricconverter">
        <w:smartTagPr>
          <w:attr w:name="ProductID" w:val="6C"/>
        </w:smartTagPr>
        <w:r w:rsidR="003B1C09" w:rsidRPr="003B1C09">
          <w:rPr>
            <w:rFonts w:ascii="Tahoma" w:eastAsia="MS Mincho" w:hAnsi="Tahoma" w:cs="Tahoma"/>
            <w:color w:val="000000"/>
            <w:lang w:val="en-US"/>
          </w:rPr>
          <w:t>6C</w:t>
        </w:r>
      </w:smartTag>
      <w:r w:rsidR="003B1C09" w:rsidRPr="003B1C09">
        <w:rPr>
          <w:rFonts w:ascii="Tahoma" w:eastAsia="MS Mincho" w:hAnsi="Tahoma" w:cs="Tahoma"/>
          <w:color w:val="000000"/>
          <w:lang w:val="en-US"/>
        </w:rPr>
        <w:t xml:space="preserve"> X5650 2,66GHZ/1333MHz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MS Mincho" w:hAnsi="Tahoma" w:cs="Tahoma"/>
          <w:color w:val="000000"/>
        </w:rPr>
      </w:pPr>
      <w:r w:rsidRPr="003B1C09">
        <w:rPr>
          <w:rFonts w:ascii="Tahoma" w:eastAsia="MS Mincho" w:hAnsi="Tahoma" w:cs="Tahoma"/>
          <w:color w:val="000000"/>
        </w:rPr>
        <w:t>Liczba procesorów w każdym serwerze: 2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MS Mincho" w:hAnsi="Tahoma" w:cs="Tahoma"/>
        </w:rPr>
      </w:pPr>
      <w:r w:rsidRPr="003B1C09">
        <w:rPr>
          <w:rFonts w:ascii="Tahoma" w:eastAsia="MS Mincho" w:hAnsi="Tahoma" w:cs="Tahoma"/>
        </w:rPr>
        <w:t>Pamięć RAM: 64 GB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MS Mincho" w:hAnsi="Tahoma" w:cs="Tahoma"/>
        </w:rPr>
      </w:pPr>
      <w:r w:rsidRPr="003B1C09">
        <w:rPr>
          <w:rFonts w:ascii="Tahoma" w:eastAsia="MS Mincho" w:hAnsi="Tahoma" w:cs="Tahoma"/>
        </w:rPr>
        <w:t>Dyski twarde: 2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MS Mincho" w:hAnsi="Tahoma" w:cs="Tahoma"/>
        </w:rPr>
      </w:pPr>
      <w:r w:rsidRPr="003B1C09">
        <w:rPr>
          <w:rFonts w:ascii="Tahoma" w:eastAsia="MS Mincho" w:hAnsi="Tahoma" w:cs="Tahoma"/>
        </w:rPr>
        <w:t xml:space="preserve">Interfejs FC: Dwuportowa karta </w:t>
      </w:r>
      <w:proofErr w:type="spellStart"/>
      <w:r w:rsidRPr="003B1C09">
        <w:rPr>
          <w:rFonts w:ascii="Tahoma" w:eastAsia="MS Mincho" w:hAnsi="Tahoma" w:cs="Tahoma"/>
        </w:rPr>
        <w:t>Fibre</w:t>
      </w:r>
      <w:proofErr w:type="spellEnd"/>
      <w:r w:rsidRPr="003B1C09">
        <w:rPr>
          <w:rFonts w:ascii="Tahoma" w:eastAsia="MS Mincho" w:hAnsi="Tahoma" w:cs="Tahoma"/>
        </w:rPr>
        <w:t xml:space="preserve"> Channel 8Gbps produkcji </w:t>
      </w:r>
      <w:proofErr w:type="spellStart"/>
      <w:r w:rsidRPr="003B1C09">
        <w:rPr>
          <w:rFonts w:ascii="Tahoma" w:eastAsia="MS Mincho" w:hAnsi="Tahoma" w:cs="Tahoma"/>
        </w:rPr>
        <w:t>Emulex</w:t>
      </w:r>
      <w:proofErr w:type="spellEnd"/>
      <w:r w:rsidRPr="003B1C09">
        <w:rPr>
          <w:rFonts w:ascii="Tahoma" w:eastAsia="MS Mincho" w:hAnsi="Tahoma" w:cs="Tahoma"/>
        </w:rPr>
        <w:t xml:space="preserve"> 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MS Mincho" w:hAnsi="Tahoma" w:cs="Tahoma"/>
        </w:rPr>
      </w:pPr>
      <w:r w:rsidRPr="003B1C09">
        <w:rPr>
          <w:rFonts w:ascii="Tahoma" w:eastAsia="MS Mincho" w:hAnsi="Tahoma" w:cs="Tahoma"/>
        </w:rPr>
        <w:t xml:space="preserve">Interfejsy sieciowe: Dwa interfejsy sieciowe 10/100/1000, z cechą Wake On LAN; dwa interfejsy 40 </w:t>
      </w:r>
      <w:proofErr w:type="spellStart"/>
      <w:r w:rsidRPr="003B1C09">
        <w:rPr>
          <w:rFonts w:ascii="Tahoma" w:eastAsia="MS Mincho" w:hAnsi="Tahoma" w:cs="Tahoma"/>
        </w:rPr>
        <w:t>Gb</w:t>
      </w:r>
      <w:proofErr w:type="spellEnd"/>
      <w:r w:rsidRPr="003B1C09">
        <w:rPr>
          <w:rFonts w:ascii="Tahoma" w:eastAsia="MS Mincho" w:hAnsi="Tahoma" w:cs="Tahoma"/>
        </w:rPr>
        <w:t xml:space="preserve"> </w:t>
      </w:r>
      <w:proofErr w:type="spellStart"/>
      <w:r w:rsidRPr="003B1C09">
        <w:rPr>
          <w:rFonts w:ascii="Tahoma" w:eastAsia="MS Mincho" w:hAnsi="Tahoma" w:cs="Tahoma"/>
        </w:rPr>
        <w:t>Infiniband</w:t>
      </w:r>
      <w:proofErr w:type="spellEnd"/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MS Mincho" w:hAnsi="Tahoma" w:cs="Tahoma"/>
        </w:rPr>
      </w:pPr>
      <w:r w:rsidRPr="003B1C09">
        <w:rPr>
          <w:rFonts w:ascii="Tahoma" w:eastAsia="MS Mincho" w:hAnsi="Tahoma" w:cs="Tahoma"/>
        </w:rPr>
        <w:t>Macierz dyskowa: EMC-DMX4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MS Mincho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MS Mincho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eastAsia="MS Mincho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b/>
        </w:rPr>
      </w:pPr>
      <w:proofErr w:type="spellStart"/>
      <w:r w:rsidRPr="003B1C09">
        <w:rPr>
          <w:rFonts w:ascii="Tahoma" w:hAnsi="Tahoma" w:cs="Tahoma"/>
          <w:b/>
        </w:rPr>
        <w:t>Moodle</w:t>
      </w:r>
      <w:proofErr w:type="spellEnd"/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pStyle w:val="Bezodstpw"/>
        <w:jc w:val="both"/>
        <w:rPr>
          <w:rFonts w:cs="Tahoma"/>
        </w:rPr>
      </w:pPr>
      <w:proofErr w:type="spellStart"/>
      <w:r w:rsidRPr="003B1C09">
        <w:rPr>
          <w:rFonts w:cs="Tahoma"/>
        </w:rPr>
        <w:t>Moodle</w:t>
      </w:r>
      <w:proofErr w:type="spellEnd"/>
      <w:r w:rsidRPr="003B1C09">
        <w:rPr>
          <w:rFonts w:cs="Tahoma"/>
        </w:rPr>
        <w:t xml:space="preserve"> (wersja 2.3) został zainstalowany wraz z pakietami: php5-cURL, php5-xmlrpc, php5-gd, php5-intl, </w:t>
      </w:r>
      <w:proofErr w:type="spellStart"/>
      <w:r w:rsidRPr="003B1C09">
        <w:rPr>
          <w:rFonts w:cs="Tahoma"/>
        </w:rPr>
        <w:t>aspell-pl</w:t>
      </w:r>
      <w:proofErr w:type="spellEnd"/>
      <w:r w:rsidRPr="003B1C09">
        <w:rPr>
          <w:rFonts w:cs="Tahoma"/>
        </w:rPr>
        <w:t xml:space="preserve">. Jest to wymagane przez standardową instalację </w:t>
      </w:r>
      <w:proofErr w:type="spellStart"/>
      <w:r w:rsidRPr="003B1C09">
        <w:rPr>
          <w:rFonts w:cs="Tahoma"/>
        </w:rPr>
        <w:t>Moodle</w:t>
      </w:r>
      <w:proofErr w:type="spellEnd"/>
      <w:r w:rsidRPr="003B1C09">
        <w:rPr>
          <w:rFonts w:cs="Tahoma"/>
        </w:rPr>
        <w:t xml:space="preserve">. 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b/>
        </w:rPr>
      </w:pPr>
      <w:r w:rsidRPr="003B1C09">
        <w:rPr>
          <w:rFonts w:ascii="Tahoma" w:hAnsi="Tahoma" w:cs="Tahoma"/>
          <w:b/>
        </w:rPr>
        <w:t>Obsługa informatyczna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>Serwery, na których znajduje się platforma, mieszczą się w serwerowni Centrum Zarządzania Infrastrukturą i Projektami Informatycznymi UAM. Techniczną obsługę zapewniają jej pracownicy Centrum, którzy utrzymują ciągłość jej pracy i zapewniają jej rozwój, a także rozwiązują problemy techniczne.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>Dwa razy w tygodniu (w każdy poniedziałek i czwartek) na każdej instancji tworzone są kopie bezpieczeństwa.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color w:val="92D050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b/>
        </w:rPr>
      </w:pPr>
      <w:r w:rsidRPr="003B1C09">
        <w:rPr>
          <w:rFonts w:ascii="Tahoma" w:hAnsi="Tahoma" w:cs="Tahoma"/>
          <w:b/>
        </w:rPr>
        <w:t>Testy</w:t>
      </w:r>
    </w:p>
    <w:p w:rsidR="003B1C09" w:rsidRDefault="003B1C09" w:rsidP="003B1C09">
      <w:pPr>
        <w:spacing w:after="0" w:line="240" w:lineRule="auto"/>
        <w:jc w:val="both"/>
        <w:rPr>
          <w:rFonts w:ascii="Tahoma" w:hAnsi="Tahoma" w:cs="Tahoma"/>
          <w:b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3B1C09">
        <w:rPr>
          <w:rFonts w:ascii="Tahoma" w:hAnsi="Tahoma" w:cs="Tahoma"/>
          <w:u w:val="single"/>
        </w:rPr>
        <w:t>Serwer WWW - Apache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 xml:space="preserve">Zgodnie z wymaganiami oprogramowania </w:t>
      </w:r>
      <w:proofErr w:type="spellStart"/>
      <w:r w:rsidRPr="003B1C09">
        <w:rPr>
          <w:rFonts w:ascii="Tahoma" w:hAnsi="Tahoma" w:cs="Tahoma"/>
        </w:rPr>
        <w:t>Moodle</w:t>
      </w:r>
      <w:proofErr w:type="spellEnd"/>
      <w:r w:rsidRPr="003B1C09">
        <w:rPr>
          <w:rFonts w:ascii="Tahoma" w:hAnsi="Tahoma" w:cs="Tahoma"/>
        </w:rPr>
        <w:t>, na jednego użytkownika powinno być zarezerwowane 15 MB</w:t>
      </w:r>
      <w:r w:rsidR="00E76161">
        <w:rPr>
          <w:rFonts w:ascii="Tahoma" w:hAnsi="Tahoma" w:cs="Tahoma"/>
        </w:rPr>
        <w:t xml:space="preserve"> pamięci RAM. Każdy z serwerów </w:t>
      </w:r>
      <w:proofErr w:type="spellStart"/>
      <w:r w:rsidR="00E76161" w:rsidRPr="00E76161">
        <w:rPr>
          <w:rFonts w:ascii="Tahoma" w:hAnsi="Tahoma" w:cs="Tahoma"/>
          <w:i/>
        </w:rPr>
        <w:t>node</w:t>
      </w:r>
      <w:proofErr w:type="spellEnd"/>
      <w:r w:rsidRPr="003B1C09">
        <w:rPr>
          <w:rFonts w:ascii="Tahoma" w:hAnsi="Tahoma" w:cs="Tahoma"/>
        </w:rPr>
        <w:t xml:space="preserve"> posiada 64 GB pamięci RAM. Teoretycznie zatem powinien obsłużyć około 4300 użytkowników jednocześnie. Z testów, które zostały przeprowadzone przy pomocy aplikacji </w:t>
      </w:r>
      <w:proofErr w:type="spellStart"/>
      <w:r w:rsidR="00E76161">
        <w:rPr>
          <w:rFonts w:ascii="Tahoma" w:hAnsi="Tahoma" w:cs="Tahoma"/>
        </w:rPr>
        <w:t>JMeter</w:t>
      </w:r>
      <w:proofErr w:type="spellEnd"/>
      <w:r w:rsidR="00E76161">
        <w:rPr>
          <w:rFonts w:ascii="Tahoma" w:hAnsi="Tahoma" w:cs="Tahoma"/>
        </w:rPr>
        <w:t xml:space="preserve"> wynika, że każdy serwer </w:t>
      </w:r>
      <w:proofErr w:type="spellStart"/>
      <w:r w:rsidR="00E76161" w:rsidRPr="00E76161">
        <w:rPr>
          <w:rFonts w:ascii="Tahoma" w:hAnsi="Tahoma" w:cs="Tahoma"/>
          <w:i/>
        </w:rPr>
        <w:t>node</w:t>
      </w:r>
      <w:proofErr w:type="spellEnd"/>
      <w:r w:rsidRPr="003B1C09">
        <w:rPr>
          <w:rFonts w:ascii="Tahoma" w:hAnsi="Tahoma" w:cs="Tahoma"/>
        </w:rPr>
        <w:t>, po przeprowadzonej optymalizacji, był w stanie obsłużyć równocześnie około 5000 użytkowników.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E76161" w:rsidRDefault="00E7616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3B1C09">
        <w:rPr>
          <w:rFonts w:ascii="Tahoma" w:hAnsi="Tahoma" w:cs="Tahoma"/>
          <w:u w:val="single"/>
        </w:rPr>
        <w:t>Macierz dyskowa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>Test macierzy dyskowej został przeprowadzony przy wykorzystaniu aplikacji iozone3. Macierz dyskowa z klastrowym systemem plików OCFS2 uzyskała następujące wyniki przy próbkach wielkości 128 GB (podwójna wielkość dostępnej pamięci RAM):</w:t>
      </w:r>
    </w:p>
    <w:p w:rsidR="003B1C09" w:rsidRPr="003B1C09" w:rsidRDefault="003B1C09" w:rsidP="003B1C09">
      <w:pPr>
        <w:spacing w:after="0" w:line="240" w:lineRule="auto"/>
        <w:rPr>
          <w:rFonts w:ascii="Tahoma" w:hAnsi="Tahoma" w:cs="Tahoma"/>
        </w:rPr>
      </w:pPr>
      <w:r w:rsidRPr="003B1C09">
        <w:rPr>
          <w:rFonts w:ascii="Tahoma" w:hAnsi="Tahoma" w:cs="Tahoma"/>
        </w:rPr>
        <w:t>Zapis: 76 MB/s,</w:t>
      </w:r>
      <w:r w:rsidRPr="003B1C09">
        <w:rPr>
          <w:rFonts w:ascii="Tahoma" w:hAnsi="Tahoma" w:cs="Tahoma"/>
        </w:rPr>
        <w:br/>
        <w:t>Odczyt: 115 MB/s,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>Naprzemienny zapis i odczyt: 190 MB/s.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  <w:r w:rsidRPr="003B1C09">
        <w:rPr>
          <w:rFonts w:ascii="Tahoma" w:hAnsi="Tahoma" w:cs="Tahoma"/>
        </w:rPr>
        <w:t>(Uśrednione wyniki przeprowadzonych testów)</w:t>
      </w: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3B1C09" w:rsidRPr="003B1C09" w:rsidRDefault="003B1C09" w:rsidP="003B1C09">
      <w:pPr>
        <w:spacing w:after="0" w:line="240" w:lineRule="auto"/>
        <w:jc w:val="both"/>
        <w:rPr>
          <w:rFonts w:ascii="Tahoma" w:hAnsi="Tahoma" w:cs="Tahoma"/>
        </w:rPr>
      </w:pPr>
    </w:p>
    <w:p w:rsidR="007F1984" w:rsidRPr="003B1C09" w:rsidRDefault="007F1984" w:rsidP="0077551B">
      <w:pPr>
        <w:rPr>
          <w:rFonts w:ascii="Tahoma" w:hAnsi="Tahoma" w:cs="Tahoma"/>
        </w:rPr>
      </w:pPr>
    </w:p>
    <w:sectPr w:rsidR="007F1984" w:rsidRPr="003B1C09" w:rsidSect="00503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E5" w:rsidRDefault="008302E5">
      <w:pPr>
        <w:spacing w:after="0" w:line="240" w:lineRule="auto"/>
      </w:pPr>
      <w:r>
        <w:separator/>
      </w:r>
    </w:p>
  </w:endnote>
  <w:endnote w:type="continuationSeparator" w:id="0">
    <w:p w:rsidR="008302E5" w:rsidRDefault="0083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1A" w:rsidRDefault="00692A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48" w:rsidRDefault="003B1C09" w:rsidP="000A1048">
    <w:pPr>
      <w:spacing w:after="0" w:line="240" w:lineRule="auto"/>
      <w:ind w:right="639"/>
      <w:jc w:val="both"/>
      <w:rPr>
        <w:rFonts w:ascii="Times New Roman" w:eastAsia="Times New Roman" w:hAnsi="Times New Roman"/>
        <w:b/>
        <w:i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22225</wp:posOffset>
          </wp:positionV>
          <wp:extent cx="1524000" cy="895350"/>
          <wp:effectExtent l="19050" t="0" r="0" b="0"/>
          <wp:wrapNone/>
          <wp:docPr id="1" name="Obraz 4" descr="pw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w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551B" w:rsidRDefault="0077551B" w:rsidP="0077551B">
    <w:pPr>
      <w:spacing w:after="0" w:line="240" w:lineRule="auto"/>
      <w:ind w:left="3261" w:right="-35"/>
      <w:rPr>
        <w:rFonts w:eastAsia="Times New Roman" w:cs="Calibri"/>
        <w:sz w:val="16"/>
        <w:szCs w:val="16"/>
        <w:lang w:eastAsia="pl-PL"/>
      </w:rPr>
    </w:pPr>
    <w:r w:rsidRPr="0077551B">
      <w:rPr>
        <w:rFonts w:eastAsia="Times New Roman" w:cs="Calibri"/>
        <w:sz w:val="16"/>
        <w:szCs w:val="16"/>
        <w:lang w:eastAsia="pl-PL"/>
      </w:rPr>
      <w:t xml:space="preserve">Projekt </w:t>
    </w:r>
    <w:r w:rsidR="000A1048" w:rsidRPr="0077551B">
      <w:rPr>
        <w:rFonts w:eastAsia="Times New Roman" w:cs="Calibri"/>
        <w:sz w:val="16"/>
        <w:szCs w:val="16"/>
        <w:lang w:eastAsia="pl-PL"/>
      </w:rPr>
      <w:t>„UAM: Unikatowy Absolwent</w:t>
    </w:r>
    <w:r>
      <w:rPr>
        <w:rFonts w:eastAsia="Times New Roman" w:cs="Calibri"/>
        <w:sz w:val="16"/>
        <w:szCs w:val="16"/>
        <w:lang w:eastAsia="pl-PL"/>
      </w:rPr>
      <w:t xml:space="preserve"> </w:t>
    </w:r>
    <w:r w:rsidR="000A1048" w:rsidRPr="0077551B">
      <w:rPr>
        <w:rFonts w:eastAsia="Times New Roman" w:cs="Calibri"/>
        <w:sz w:val="16"/>
        <w:szCs w:val="16"/>
        <w:lang w:eastAsia="pl-PL"/>
      </w:rPr>
      <w:t>=</w:t>
    </w:r>
    <w:r>
      <w:rPr>
        <w:rFonts w:eastAsia="Times New Roman" w:cs="Calibri"/>
        <w:sz w:val="16"/>
        <w:szCs w:val="16"/>
        <w:lang w:eastAsia="pl-PL"/>
      </w:rPr>
      <w:t xml:space="preserve"> </w:t>
    </w:r>
    <w:r w:rsidR="000A1048" w:rsidRPr="0077551B">
      <w:rPr>
        <w:rFonts w:eastAsia="Times New Roman" w:cs="Calibri"/>
        <w:sz w:val="16"/>
        <w:szCs w:val="16"/>
        <w:lang w:eastAsia="pl-PL"/>
      </w:rPr>
      <w:t>Możliwości.</w:t>
    </w:r>
    <w:r w:rsidRPr="0077551B">
      <w:rPr>
        <w:rFonts w:eastAsia="Times New Roman" w:cs="Calibri"/>
        <w:sz w:val="16"/>
        <w:szCs w:val="16"/>
        <w:lang w:eastAsia="pl-PL"/>
      </w:rPr>
      <w:t xml:space="preserve"> </w:t>
    </w:r>
    <w:r w:rsidR="00692A1A" w:rsidRPr="0077551B">
      <w:rPr>
        <w:rFonts w:eastAsia="Times New Roman" w:cs="Calibri"/>
        <w:sz w:val="16"/>
        <w:szCs w:val="16"/>
        <w:lang w:eastAsia="pl-PL"/>
      </w:rPr>
      <w:t>Wzrost potencjału dydaktycznego Uniwersytetu im. Adama Mickiewicza</w:t>
    </w:r>
    <w:r w:rsidRPr="0077551B">
      <w:rPr>
        <w:rFonts w:eastAsia="Times New Roman" w:cs="Calibri"/>
        <w:sz w:val="16"/>
        <w:szCs w:val="16"/>
        <w:lang w:eastAsia="pl-PL"/>
      </w:rPr>
      <w:t xml:space="preserve"> </w:t>
    </w:r>
    <w:r w:rsidR="00503E3F" w:rsidRPr="0077551B">
      <w:rPr>
        <w:rFonts w:eastAsia="Times New Roman" w:cs="Calibri"/>
        <w:sz w:val="16"/>
        <w:szCs w:val="16"/>
        <w:lang w:eastAsia="pl-PL"/>
      </w:rPr>
      <w:t>poprzez proinnowacyjne kształcenie w jęz. angielskim,</w:t>
    </w:r>
    <w:r w:rsidRPr="0077551B">
      <w:rPr>
        <w:rFonts w:eastAsia="Times New Roman" w:cs="Calibri"/>
        <w:sz w:val="16"/>
        <w:szCs w:val="16"/>
        <w:lang w:eastAsia="pl-PL"/>
      </w:rPr>
      <w:t xml:space="preserve"> </w:t>
    </w:r>
    <w:r w:rsidR="000A1048" w:rsidRPr="0077551B">
      <w:rPr>
        <w:rFonts w:eastAsia="Times New Roman" w:cs="Calibri"/>
        <w:sz w:val="16"/>
        <w:szCs w:val="16"/>
        <w:lang w:eastAsia="pl-PL"/>
      </w:rPr>
      <w:t>interdyscyplinarność, e-learning, inwestycje w kadry”</w:t>
    </w:r>
    <w:r w:rsidRPr="0077551B">
      <w:rPr>
        <w:rFonts w:eastAsia="Times New Roman" w:cs="Calibri"/>
        <w:sz w:val="16"/>
        <w:szCs w:val="16"/>
        <w:lang w:eastAsia="pl-PL"/>
      </w:rPr>
      <w:t xml:space="preserve"> jest współfinansowany ze środków Unii Europejskiej w ramach Europejskiego Funduszu Społecznego</w:t>
    </w:r>
    <w:r w:rsidR="00B923C6">
      <w:rPr>
        <w:rFonts w:eastAsia="Times New Roman" w:cs="Calibri"/>
        <w:sz w:val="16"/>
        <w:szCs w:val="16"/>
        <w:lang w:eastAsia="pl-PL"/>
      </w:rPr>
      <w:t xml:space="preserve"> (</w:t>
    </w:r>
    <w:r w:rsidR="00B923C6" w:rsidRPr="00DE6BAC">
      <w:rPr>
        <w:rFonts w:eastAsia="Times New Roman"/>
        <w:sz w:val="16"/>
        <w:szCs w:val="16"/>
        <w:lang w:eastAsia="pl-PL"/>
      </w:rPr>
      <w:t>UDA-POKL.04.01.01-00-019/10</w:t>
    </w:r>
    <w:r w:rsidR="00B923C6">
      <w:rPr>
        <w:rFonts w:eastAsia="Times New Roman"/>
        <w:sz w:val="16"/>
        <w:szCs w:val="16"/>
        <w:lang w:eastAsia="pl-PL"/>
      </w:rPr>
      <w:t>-00)</w:t>
    </w:r>
    <w:r w:rsidR="00B923C6">
      <w:rPr>
        <w:rFonts w:ascii="Times New Roman" w:eastAsia="Times New Roman" w:hAnsi="Times New Roman"/>
        <w:b/>
        <w:i/>
        <w:sz w:val="18"/>
        <w:szCs w:val="18"/>
        <w:lang w:eastAsia="pl-PL"/>
      </w:rPr>
      <w:t xml:space="preserve"> </w:t>
    </w:r>
    <w:r w:rsidR="00B923C6" w:rsidRPr="00B923C6">
      <w:rPr>
        <w:rFonts w:eastAsia="Times New Roman" w:cs="Calibri"/>
        <w:sz w:val="16"/>
        <w:szCs w:val="16"/>
        <w:lang w:eastAsia="pl-PL"/>
      </w:rPr>
      <w:t xml:space="preserve">    </w:t>
    </w:r>
  </w:p>
  <w:p w:rsidR="000A1048" w:rsidRPr="0077551B" w:rsidRDefault="00C80117" w:rsidP="0077551B">
    <w:pPr>
      <w:spacing w:after="0" w:line="240" w:lineRule="auto"/>
      <w:ind w:left="3261" w:right="-35"/>
      <w:rPr>
        <w:rFonts w:eastAsia="Times New Roman" w:cs="Calibri"/>
        <w:sz w:val="16"/>
        <w:szCs w:val="16"/>
        <w:lang w:eastAsia="pl-PL"/>
      </w:rPr>
    </w:pPr>
    <w:r w:rsidRPr="0077551B">
      <w:rPr>
        <w:rFonts w:eastAsia="Times New Roman" w:cs="Calibri"/>
        <w:b/>
        <w:sz w:val="16"/>
        <w:szCs w:val="16"/>
        <w:lang w:eastAsia="pl-PL"/>
      </w:rPr>
      <w:t>unikat.amu.edu.pl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1A" w:rsidRDefault="00692A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E5" w:rsidRDefault="008302E5">
      <w:pPr>
        <w:spacing w:after="0" w:line="240" w:lineRule="auto"/>
      </w:pPr>
      <w:r>
        <w:separator/>
      </w:r>
    </w:p>
  </w:footnote>
  <w:footnote w:type="continuationSeparator" w:id="0">
    <w:p w:rsidR="008302E5" w:rsidRDefault="0083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1A" w:rsidRDefault="00692A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09" w:rsidRDefault="003B1C0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-43180</wp:posOffset>
          </wp:positionV>
          <wp:extent cx="2969260" cy="1438275"/>
          <wp:effectExtent l="19050" t="0" r="2540" b="0"/>
          <wp:wrapNone/>
          <wp:docPr id="4" name="Obraz 2" descr="D:\praca\tresci\20110117_unikatowy_loga\Logotypy\PO_KL_CZARNY\POZYTYW\GIF\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praca\tresci\20110117_unikatowy_loga\Logotypy\PO_KL_CZARNY\POZYTYW\GIF\KAPITAL_LUDZKI_POZ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2809" w:rsidRDefault="003B1C09">
    <w:pPr>
      <w:pStyle w:val="Nagwek"/>
      <w:jc w:val="center"/>
      <w:rPr>
        <w:sz w:val="12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215265</wp:posOffset>
          </wp:positionV>
          <wp:extent cx="1581150" cy="650240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188595</wp:posOffset>
          </wp:positionV>
          <wp:extent cx="1952625" cy="723900"/>
          <wp:effectExtent l="19050" t="0" r="9525" b="0"/>
          <wp:wrapNone/>
          <wp:docPr id="2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2809">
      <w:rPr>
        <w:sz w:val="18"/>
        <w:szCs w:val="18"/>
      </w:rPr>
      <w:br/>
    </w:r>
    <w:r w:rsidR="00B22809">
      <w:rPr>
        <w:sz w:val="18"/>
        <w:szCs w:val="18"/>
      </w:rPr>
      <w:br/>
    </w:r>
    <w:r w:rsidR="00B22809">
      <w:rPr>
        <w:sz w:val="18"/>
        <w:szCs w:val="18"/>
      </w:rPr>
      <w:br/>
    </w:r>
    <w:r w:rsidR="00B22809">
      <w:rPr>
        <w:sz w:val="18"/>
        <w:szCs w:val="18"/>
      </w:rPr>
      <w:br/>
    </w:r>
    <w:r w:rsidR="00B22809">
      <w:rPr>
        <w:sz w:val="18"/>
        <w:szCs w:val="18"/>
      </w:rPr>
      <w:br/>
    </w:r>
    <w:r w:rsidR="00B22809">
      <w:rPr>
        <w:sz w:val="18"/>
        <w:szCs w:val="18"/>
      </w:rPr>
      <w:br/>
    </w:r>
    <w:r w:rsidR="00B22809">
      <w:rPr>
        <w:sz w:val="18"/>
        <w:szCs w:val="18"/>
        <w:vertAlign w:val="subscript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1A" w:rsidRDefault="00692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D7"/>
    <w:multiLevelType w:val="hybridMultilevel"/>
    <w:tmpl w:val="97A05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B7621"/>
    <w:multiLevelType w:val="hybridMultilevel"/>
    <w:tmpl w:val="3E907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B074A"/>
    <w:multiLevelType w:val="hybridMultilevel"/>
    <w:tmpl w:val="DBE8CF0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B0DE8"/>
    <w:multiLevelType w:val="hybridMultilevel"/>
    <w:tmpl w:val="97E46B16"/>
    <w:lvl w:ilvl="0" w:tplc="BCA6DF1C">
      <w:start w:val="1"/>
      <w:numFmt w:val="decimal"/>
      <w:pStyle w:val="tekstnum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258F4"/>
    <w:multiLevelType w:val="hybridMultilevel"/>
    <w:tmpl w:val="6E0062AC"/>
    <w:lvl w:ilvl="0" w:tplc="E404EA08">
      <w:start w:val="1"/>
      <w:numFmt w:val="ordinal"/>
      <w:lvlText w:val="4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1CE2"/>
    <w:multiLevelType w:val="multilevel"/>
    <w:tmpl w:val="E31A1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3.%2"/>
      <w:lvlJc w:val="left"/>
      <w:pPr>
        <w:ind w:left="79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6B135A"/>
    <w:multiLevelType w:val="hybridMultilevel"/>
    <w:tmpl w:val="46F6B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37643A"/>
    <w:multiLevelType w:val="hybridMultilevel"/>
    <w:tmpl w:val="BDDAC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AD4FE0"/>
    <w:multiLevelType w:val="hybridMultilevel"/>
    <w:tmpl w:val="1F48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40F3C"/>
    <w:multiLevelType w:val="hybridMultilevel"/>
    <w:tmpl w:val="C326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91DA5"/>
    <w:multiLevelType w:val="hybridMultilevel"/>
    <w:tmpl w:val="8EE0ABD6"/>
    <w:lvl w:ilvl="0" w:tplc="C124F944">
      <w:start w:val="1"/>
      <w:numFmt w:val="bullet"/>
      <w:pStyle w:val="tekstkropk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876C21"/>
    <w:multiLevelType w:val="hybridMultilevel"/>
    <w:tmpl w:val="F7DEC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3870"/>
    <w:rsid w:val="00014DF5"/>
    <w:rsid w:val="00021C5C"/>
    <w:rsid w:val="00051D51"/>
    <w:rsid w:val="000A1048"/>
    <w:rsid w:val="000E3684"/>
    <w:rsid w:val="0013323F"/>
    <w:rsid w:val="00172575"/>
    <w:rsid w:val="001F2266"/>
    <w:rsid w:val="00302C16"/>
    <w:rsid w:val="003B1C09"/>
    <w:rsid w:val="00451F33"/>
    <w:rsid w:val="004C12BA"/>
    <w:rsid w:val="00503E3F"/>
    <w:rsid w:val="0052321D"/>
    <w:rsid w:val="0066565B"/>
    <w:rsid w:val="00692A1A"/>
    <w:rsid w:val="0070596F"/>
    <w:rsid w:val="0077551B"/>
    <w:rsid w:val="007F1984"/>
    <w:rsid w:val="008302E5"/>
    <w:rsid w:val="00847319"/>
    <w:rsid w:val="008D02A4"/>
    <w:rsid w:val="008D090E"/>
    <w:rsid w:val="00931251"/>
    <w:rsid w:val="00950B42"/>
    <w:rsid w:val="009B269B"/>
    <w:rsid w:val="00A338C4"/>
    <w:rsid w:val="00A73E89"/>
    <w:rsid w:val="00A811DE"/>
    <w:rsid w:val="00AB5D8F"/>
    <w:rsid w:val="00B22809"/>
    <w:rsid w:val="00B923C6"/>
    <w:rsid w:val="00BF0650"/>
    <w:rsid w:val="00C01948"/>
    <w:rsid w:val="00C338B6"/>
    <w:rsid w:val="00C80117"/>
    <w:rsid w:val="00D62456"/>
    <w:rsid w:val="00DD159C"/>
    <w:rsid w:val="00E76161"/>
    <w:rsid w:val="00F41DBA"/>
    <w:rsid w:val="00F6378F"/>
    <w:rsid w:val="00F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01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014DF5"/>
  </w:style>
  <w:style w:type="paragraph" w:styleId="Stopka">
    <w:name w:val="footer"/>
    <w:basedOn w:val="Normalny"/>
    <w:unhideWhenUsed/>
    <w:rsid w:val="0001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014DF5"/>
  </w:style>
  <w:style w:type="paragraph" w:styleId="Tekstdymka">
    <w:name w:val="Balloon Text"/>
    <w:basedOn w:val="Normalny"/>
    <w:semiHidden/>
    <w:unhideWhenUsed/>
    <w:rsid w:val="0001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14DF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51D51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051D51"/>
    <w:pPr>
      <w:ind w:left="720"/>
      <w:contextualSpacing/>
    </w:pPr>
    <w:rPr>
      <w:rFonts w:ascii="Candara" w:hAnsi="Candara"/>
    </w:rPr>
  </w:style>
  <w:style w:type="paragraph" w:customStyle="1" w:styleId="tekstnum">
    <w:name w:val="tekst_num"/>
    <w:basedOn w:val="Normalny"/>
    <w:qFormat/>
    <w:rsid w:val="00051D51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Helvetica" w:eastAsia="Times New Roman" w:hAnsi="Helvetica" w:cs="Arial"/>
      <w:color w:val="333333"/>
      <w:sz w:val="24"/>
      <w:szCs w:val="24"/>
      <w:lang w:eastAsia="pl-PL"/>
    </w:rPr>
  </w:style>
  <w:style w:type="paragraph" w:customStyle="1" w:styleId="tekstkropki">
    <w:name w:val="tekst_kropki"/>
    <w:basedOn w:val="Normalny"/>
    <w:qFormat/>
    <w:rsid w:val="00051D51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Helvetica" w:eastAsia="Times New Roman" w:hAnsi="Helvetic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C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1C09"/>
    <w:rPr>
      <w:rFonts w:ascii="Tahoma" w:eastAsiaTheme="minorHAnsi" w:hAnsi="Tahoma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mu.edu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6E1F2-09F0-4307-8CCE-E522DC51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gocha</cp:lastModifiedBy>
  <cp:revision>5</cp:revision>
  <dcterms:created xsi:type="dcterms:W3CDTF">2013-03-18T09:25:00Z</dcterms:created>
  <dcterms:modified xsi:type="dcterms:W3CDTF">2013-03-18T11:57:00Z</dcterms:modified>
</cp:coreProperties>
</file>